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C703F9">
        <w:rPr>
          <w:rFonts w:ascii="仿宋" w:eastAsia="仿宋" w:hAnsi="仿宋" w:cstheme="minorBidi" w:hint="eastAsia"/>
          <w:b/>
          <w:sz w:val="30"/>
          <w:szCs w:val="30"/>
        </w:rPr>
        <w:t>20</w:t>
      </w:r>
      <w:r w:rsidR="00B51577">
        <w:rPr>
          <w:rFonts w:ascii="仿宋" w:eastAsia="仿宋" w:hAnsi="仿宋" w:cstheme="minorBidi" w:hint="eastAsia"/>
          <w:b/>
          <w:sz w:val="30"/>
          <w:szCs w:val="30"/>
        </w:rPr>
        <w:t>1201</w:t>
      </w:r>
      <w:r w:rsidRPr="009C34B0">
        <w:rPr>
          <w:rFonts w:ascii="仿宋" w:eastAsia="仿宋" w:hAnsi="仿宋" w:cstheme="minorBidi" w:hint="eastAsia"/>
          <w:b/>
          <w:sz w:val="30"/>
          <w:szCs w:val="30"/>
        </w:rPr>
        <w:t>版）</w:t>
      </w:r>
    </w:p>
    <w:p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tblPr>
      <w:tblGrid>
        <w:gridCol w:w="959"/>
        <w:gridCol w:w="2410"/>
        <w:gridCol w:w="2835"/>
        <w:gridCol w:w="2318"/>
      </w:tblGrid>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rsidR="00C91689" w:rsidRPr="009C34B0" w:rsidRDefault="00C91689" w:rsidP="00C91689">
      <w:pPr>
        <w:rPr>
          <w:rFonts w:ascii="仿宋" w:eastAsia="仿宋" w:hAnsi="仿宋"/>
          <w:sz w:val="32"/>
          <w:szCs w:val="32"/>
        </w:rPr>
      </w:pPr>
    </w:p>
    <w:p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w:t>
      </w:r>
      <w:proofErr w:type="gramStart"/>
      <w:r w:rsidRPr="009C34B0">
        <w:rPr>
          <w:rFonts w:ascii="仿宋" w:eastAsia="仿宋" w:hAnsi="仿宋" w:hint="eastAsia"/>
          <w:b/>
          <w:sz w:val="28"/>
          <w:szCs w:val="32"/>
        </w:rPr>
        <w:t>募基金</w:t>
      </w:r>
      <w:proofErr w:type="gramEnd"/>
      <w:r w:rsidRPr="009C34B0">
        <w:rPr>
          <w:rFonts w:ascii="仿宋" w:eastAsia="仿宋" w:hAnsi="仿宋" w:hint="eastAsia"/>
          <w:b/>
          <w:sz w:val="28"/>
          <w:szCs w:val="32"/>
        </w:rPr>
        <w:t>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20</w:t>
      </w:r>
      <w:r w:rsidR="00B51577">
        <w:rPr>
          <w:rFonts w:ascii="仿宋" w:eastAsia="仿宋" w:hAnsi="仿宋" w:hint="eastAsia"/>
          <w:b/>
          <w:sz w:val="28"/>
          <w:szCs w:val="32"/>
        </w:rPr>
        <w:t>1201</w:t>
      </w:r>
      <w:r w:rsidRPr="009C34B0">
        <w:rPr>
          <w:rFonts w:ascii="仿宋" w:eastAsia="仿宋" w:hAnsi="仿宋" w:hint="eastAsia"/>
          <w:b/>
          <w:sz w:val="28"/>
          <w:szCs w:val="32"/>
        </w:rPr>
        <w:t>版）</w:t>
      </w:r>
    </w:p>
    <w:tbl>
      <w:tblPr>
        <w:tblStyle w:val="a3"/>
        <w:tblW w:w="6488" w:type="pct"/>
        <w:tblInd w:w="-1310" w:type="dxa"/>
        <w:tblLayout w:type="fixed"/>
        <w:tblLook w:val="04A0"/>
      </w:tblPr>
      <w:tblGrid>
        <w:gridCol w:w="1703"/>
        <w:gridCol w:w="2977"/>
        <w:gridCol w:w="4819"/>
        <w:gridCol w:w="1559"/>
      </w:tblGrid>
      <w:tr w:rsidR="00311258" w:rsidRPr="009C34B0" w:rsidTr="00BA1B7D">
        <w:trPr>
          <w:trHeight w:val="567"/>
        </w:trPr>
        <w:tc>
          <w:tcPr>
            <w:tcW w:w="770"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346"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179"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705"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705" w:type="pct"/>
            <w:noWrap/>
            <w:vAlign w:val="center"/>
            <w:hideMark/>
          </w:tcPr>
          <w:p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R3</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p>
        </w:tc>
        <w:tc>
          <w:tcPr>
            <w:tcW w:w="1346"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w:t>
            </w:r>
          </w:p>
        </w:tc>
        <w:tc>
          <w:tcPr>
            <w:tcW w:w="2179"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705"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346"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179"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705"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167705/167706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w:t>
            </w:r>
            <w:r w:rsidR="001D2F9E" w:rsidRPr="009C34B0">
              <w:rPr>
                <w:rFonts w:ascii="仿宋" w:eastAsia="仿宋" w:hAnsi="仿宋" w:hint="eastAsia"/>
                <w:sz w:val="22"/>
                <w:szCs w:val="28"/>
              </w:rPr>
              <w:t>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德邦量化新锐股票型证券投资基金(LOF)</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rsidTr="00BA1B7D">
        <w:trPr>
          <w:trHeight w:val="567"/>
        </w:trPr>
        <w:tc>
          <w:tcPr>
            <w:tcW w:w="770" w:type="pct"/>
            <w:noWrap/>
            <w:vAlign w:val="center"/>
            <w:hideMark/>
          </w:tcPr>
          <w:p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346" w:type="pct"/>
            <w:noWrap/>
            <w:vAlign w:val="center"/>
            <w:hideMark/>
          </w:tcPr>
          <w:p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179" w:type="pct"/>
            <w:noWrap/>
            <w:vAlign w:val="center"/>
            <w:hideMark/>
          </w:tcPr>
          <w:p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705" w:type="pct"/>
            <w:noWrap/>
            <w:vAlign w:val="center"/>
            <w:hideMark/>
          </w:tcPr>
          <w:p w:rsidR="00E15C34" w:rsidRPr="009C34B0" w:rsidRDefault="00516BFB" w:rsidP="00311258">
            <w:pPr>
              <w:rPr>
                <w:rFonts w:ascii="仿宋" w:eastAsia="仿宋" w:hAnsi="仿宋"/>
                <w:sz w:val="22"/>
                <w:szCs w:val="28"/>
              </w:rPr>
            </w:pPr>
            <w:r w:rsidRPr="009C34B0">
              <w:rPr>
                <w:rFonts w:ascii="仿宋" w:eastAsia="仿宋" w:hAnsi="仿宋" w:hint="eastAsia"/>
                <w:sz w:val="22"/>
                <w:szCs w:val="28"/>
              </w:rPr>
              <w:t>R3</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BB76B7" w:rsidRPr="009C34B0" w:rsidTr="00BA1B7D">
        <w:trPr>
          <w:trHeight w:val="567"/>
        </w:trPr>
        <w:tc>
          <w:tcPr>
            <w:tcW w:w="770" w:type="pct"/>
            <w:noWrap/>
            <w:vAlign w:val="center"/>
            <w:hideMark/>
          </w:tcPr>
          <w:p w:rsidR="00BB76B7" w:rsidRPr="009C34B0" w:rsidRDefault="002C56AF" w:rsidP="00311258">
            <w:pPr>
              <w:rPr>
                <w:rFonts w:ascii="仿宋" w:eastAsia="仿宋" w:hAnsi="仿宋"/>
                <w:sz w:val="22"/>
                <w:szCs w:val="28"/>
              </w:rPr>
            </w:pPr>
            <w:r w:rsidRPr="009C34B0">
              <w:rPr>
                <w:rFonts w:ascii="仿宋" w:eastAsia="仿宋" w:hAnsi="仿宋"/>
                <w:sz w:val="22"/>
                <w:szCs w:val="28"/>
              </w:rPr>
              <w:t>007614/ 007615</w:t>
            </w:r>
          </w:p>
        </w:tc>
        <w:tc>
          <w:tcPr>
            <w:tcW w:w="1346" w:type="pct"/>
            <w:noWrap/>
            <w:vAlign w:val="center"/>
            <w:hideMark/>
          </w:tcPr>
          <w:p w:rsidR="00BB76B7" w:rsidRPr="009C34B0" w:rsidRDefault="002C56AF" w:rsidP="00311258">
            <w:pPr>
              <w:rPr>
                <w:rFonts w:ascii="仿宋" w:eastAsia="仿宋" w:hAnsi="仿宋"/>
                <w:sz w:val="22"/>
                <w:szCs w:val="28"/>
              </w:rPr>
            </w:pPr>
            <w:r w:rsidRPr="009C34B0">
              <w:rPr>
                <w:rFonts w:ascii="仿宋" w:eastAsia="仿宋" w:hAnsi="仿宋" w:hint="eastAsia"/>
                <w:sz w:val="22"/>
                <w:szCs w:val="28"/>
              </w:rPr>
              <w:t>德邦民裕进取量化精锐股票</w:t>
            </w:r>
          </w:p>
        </w:tc>
        <w:tc>
          <w:tcPr>
            <w:tcW w:w="2179" w:type="pct"/>
            <w:noWrap/>
            <w:vAlign w:val="center"/>
            <w:hideMark/>
          </w:tcPr>
          <w:p w:rsidR="00BB76B7" w:rsidRPr="009C34B0" w:rsidRDefault="002C56AF" w:rsidP="00311258">
            <w:pPr>
              <w:rPr>
                <w:rFonts w:ascii="仿宋" w:eastAsia="仿宋" w:hAnsi="仿宋"/>
                <w:sz w:val="22"/>
                <w:szCs w:val="28"/>
              </w:rPr>
            </w:pPr>
            <w:r w:rsidRPr="009C34B0">
              <w:rPr>
                <w:rFonts w:ascii="仿宋" w:eastAsia="仿宋" w:hAnsi="仿宋" w:hint="eastAsia"/>
                <w:sz w:val="22"/>
                <w:szCs w:val="28"/>
              </w:rPr>
              <w:t>德邦民裕进取量化精锐股票型证券投资基金</w:t>
            </w:r>
          </w:p>
        </w:tc>
        <w:tc>
          <w:tcPr>
            <w:tcW w:w="705" w:type="pct"/>
            <w:noWrap/>
            <w:vAlign w:val="center"/>
            <w:hideMark/>
          </w:tcPr>
          <w:p w:rsidR="00BB76B7" w:rsidRPr="009C34B0" w:rsidRDefault="009E411A" w:rsidP="00311258">
            <w:pPr>
              <w:rPr>
                <w:rFonts w:ascii="仿宋" w:eastAsia="仿宋" w:hAnsi="仿宋"/>
                <w:sz w:val="22"/>
                <w:szCs w:val="28"/>
              </w:rPr>
            </w:pPr>
            <w:r w:rsidRPr="009E411A">
              <w:rPr>
                <w:rFonts w:ascii="仿宋" w:eastAsia="仿宋" w:hAnsi="仿宋" w:hint="eastAsia"/>
                <w:sz w:val="22"/>
                <w:szCs w:val="28"/>
              </w:rPr>
              <w:t>R4（中高风险）</w:t>
            </w:r>
          </w:p>
        </w:tc>
      </w:tr>
      <w:tr w:rsidR="009C34B0" w:rsidRPr="009C34B0" w:rsidTr="00BA1B7D">
        <w:trPr>
          <w:trHeight w:val="567"/>
        </w:trPr>
        <w:tc>
          <w:tcPr>
            <w:tcW w:w="770" w:type="pct"/>
            <w:noWrap/>
            <w:vAlign w:val="center"/>
            <w:hideMark/>
          </w:tcPr>
          <w:p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346"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179"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705"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t xml:space="preserve"> </w:t>
            </w:r>
            <w:r w:rsidRPr="008824DB">
              <w:rPr>
                <w:rFonts w:ascii="仿宋" w:eastAsia="仿宋" w:hAnsi="仿宋"/>
                <w:sz w:val="22"/>
                <w:szCs w:val="28"/>
              </w:rPr>
              <w:t>008449</w:t>
            </w:r>
          </w:p>
        </w:tc>
        <w:tc>
          <w:tcPr>
            <w:tcW w:w="1346" w:type="pct"/>
            <w:noWrap/>
            <w:vAlign w:val="center"/>
            <w:hideMark/>
          </w:tcPr>
          <w:p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179"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705"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346"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179"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705"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C703F9" w:rsidRPr="00C703F9" w:rsidTr="00BA1B7D">
        <w:trPr>
          <w:trHeight w:val="567"/>
        </w:trPr>
        <w:tc>
          <w:tcPr>
            <w:tcW w:w="770"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346"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179"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705"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335288" w:rsidRPr="00C703F9" w:rsidTr="00BA1B7D">
        <w:trPr>
          <w:trHeight w:val="567"/>
        </w:trPr>
        <w:tc>
          <w:tcPr>
            <w:tcW w:w="770" w:type="pct"/>
            <w:noWrap/>
            <w:vAlign w:val="center"/>
            <w:hideMark/>
          </w:tcPr>
          <w:p w:rsidR="00335288" w:rsidRPr="00C703F9" w:rsidRDefault="00335288" w:rsidP="00C703F9">
            <w:pPr>
              <w:rPr>
                <w:rFonts w:ascii="仿宋" w:eastAsia="仿宋" w:hAnsi="仿宋"/>
                <w:sz w:val="22"/>
                <w:szCs w:val="28"/>
              </w:rPr>
            </w:pPr>
            <w:r>
              <w:rPr>
                <w:rFonts w:ascii="仿宋" w:eastAsia="仿宋" w:hAnsi="仿宋" w:hint="eastAsia"/>
                <w:sz w:val="22"/>
                <w:szCs w:val="28"/>
              </w:rPr>
              <w:t>009071/009072</w:t>
            </w:r>
          </w:p>
        </w:tc>
        <w:tc>
          <w:tcPr>
            <w:tcW w:w="1346"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德邦安鑫混合</w:t>
            </w:r>
          </w:p>
        </w:tc>
        <w:tc>
          <w:tcPr>
            <w:tcW w:w="2179"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w:t>
            </w:r>
            <w:r>
              <w:rPr>
                <w:rFonts w:ascii="仿宋" w:eastAsia="仿宋" w:hAnsi="仿宋" w:hint="eastAsia"/>
                <w:sz w:val="22"/>
                <w:szCs w:val="28"/>
              </w:rPr>
              <w:t>混合型证券投资基金</w:t>
            </w:r>
          </w:p>
        </w:tc>
        <w:tc>
          <w:tcPr>
            <w:tcW w:w="705" w:type="pct"/>
            <w:noWrap/>
            <w:vAlign w:val="center"/>
            <w:hideMark/>
          </w:tcPr>
          <w:p w:rsidR="00335288" w:rsidRPr="00C703F9" w:rsidRDefault="00E2337A" w:rsidP="00C703F9">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sidR="009E411A">
              <w:rPr>
                <w:rFonts w:ascii="仿宋" w:eastAsia="仿宋" w:hAnsi="仿宋"/>
                <w:sz w:val="22"/>
                <w:szCs w:val="28"/>
              </w:rPr>
              <w:t>（中</w:t>
            </w:r>
            <w:r>
              <w:rPr>
                <w:rFonts w:ascii="仿宋" w:eastAsia="仿宋" w:hAnsi="仿宋" w:hint="eastAsia"/>
                <w:sz w:val="22"/>
                <w:szCs w:val="28"/>
              </w:rPr>
              <w:t>低</w:t>
            </w:r>
            <w:r w:rsidR="00335288"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C34B0"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E712A2" w:rsidRPr="00C703F9" w:rsidTr="00BA1B7D">
        <w:trPr>
          <w:trHeight w:val="567"/>
        </w:trPr>
        <w:tc>
          <w:tcPr>
            <w:tcW w:w="770" w:type="pct"/>
            <w:noWrap/>
            <w:vAlign w:val="center"/>
            <w:hideMark/>
          </w:tcPr>
          <w:p w:rsidR="00E712A2" w:rsidRPr="009E411A" w:rsidRDefault="00E712A2" w:rsidP="00C703F9">
            <w:pPr>
              <w:rPr>
                <w:rFonts w:ascii="仿宋" w:eastAsia="仿宋" w:hAnsi="仿宋"/>
                <w:sz w:val="22"/>
                <w:szCs w:val="28"/>
              </w:rPr>
            </w:pPr>
            <w:r>
              <w:rPr>
                <w:rFonts w:ascii="仿宋" w:eastAsia="仿宋" w:hAnsi="仿宋"/>
                <w:sz w:val="22"/>
                <w:szCs w:val="28"/>
              </w:rPr>
              <w:t>009073</w:t>
            </w:r>
            <w:r w:rsidRPr="00E712A2">
              <w:rPr>
                <w:rFonts w:ascii="仿宋" w:eastAsia="仿宋" w:hAnsi="仿宋"/>
                <w:sz w:val="22"/>
                <w:szCs w:val="28"/>
              </w:rPr>
              <w:t>/009074</w:t>
            </w:r>
          </w:p>
        </w:tc>
        <w:tc>
          <w:tcPr>
            <w:tcW w:w="1346" w:type="pct"/>
            <w:noWrap/>
            <w:vAlign w:val="center"/>
            <w:hideMark/>
          </w:tcPr>
          <w:p w:rsidR="00E712A2" w:rsidRPr="009E411A" w:rsidRDefault="00E712A2" w:rsidP="00C703F9">
            <w:pPr>
              <w:rPr>
                <w:rFonts w:ascii="仿宋" w:eastAsia="仿宋" w:hAnsi="仿宋"/>
                <w:sz w:val="22"/>
                <w:szCs w:val="28"/>
              </w:rPr>
            </w:pPr>
            <w:r>
              <w:rPr>
                <w:rFonts w:ascii="仿宋" w:eastAsia="仿宋" w:hAnsi="仿宋" w:hint="eastAsia"/>
                <w:sz w:val="22"/>
                <w:szCs w:val="28"/>
              </w:rPr>
              <w:t>德邦惠利混合</w:t>
            </w:r>
          </w:p>
        </w:tc>
        <w:tc>
          <w:tcPr>
            <w:tcW w:w="2179" w:type="pct"/>
            <w:noWrap/>
            <w:vAlign w:val="center"/>
            <w:hideMark/>
          </w:tcPr>
          <w:p w:rsidR="00E712A2" w:rsidRPr="009E411A" w:rsidRDefault="00E712A2" w:rsidP="00C703F9">
            <w:pPr>
              <w:rPr>
                <w:rFonts w:ascii="仿宋" w:eastAsia="仿宋" w:hAnsi="仿宋"/>
                <w:sz w:val="22"/>
                <w:szCs w:val="28"/>
              </w:rPr>
            </w:pPr>
            <w:r w:rsidRPr="00E712A2">
              <w:rPr>
                <w:rFonts w:ascii="仿宋" w:eastAsia="仿宋" w:hAnsi="仿宋" w:hint="eastAsia"/>
                <w:sz w:val="22"/>
                <w:szCs w:val="28"/>
              </w:rPr>
              <w:t>德邦惠利混合型证券投资基金</w:t>
            </w:r>
          </w:p>
        </w:tc>
        <w:tc>
          <w:tcPr>
            <w:tcW w:w="705" w:type="pct"/>
            <w:noWrap/>
            <w:vAlign w:val="center"/>
            <w:hideMark/>
          </w:tcPr>
          <w:p w:rsidR="00E712A2" w:rsidRPr="009C34B0" w:rsidRDefault="00E712A2" w:rsidP="00C703F9">
            <w:pPr>
              <w:rPr>
                <w:rFonts w:ascii="仿宋" w:eastAsia="仿宋" w:hAnsi="仿宋"/>
                <w:sz w:val="22"/>
                <w:szCs w:val="28"/>
              </w:rPr>
            </w:pPr>
            <w:r w:rsidRPr="00E712A2">
              <w:rPr>
                <w:rFonts w:ascii="仿宋" w:eastAsia="仿宋" w:hAnsi="仿宋" w:hint="eastAsia"/>
                <w:sz w:val="22"/>
                <w:szCs w:val="28"/>
              </w:rPr>
              <w:t>R3（中风险）</w:t>
            </w:r>
          </w:p>
        </w:tc>
      </w:tr>
      <w:tr w:rsidR="00E21E8B" w:rsidRPr="00C703F9" w:rsidTr="00BA1B7D">
        <w:trPr>
          <w:trHeight w:val="567"/>
        </w:trPr>
        <w:tc>
          <w:tcPr>
            <w:tcW w:w="770" w:type="pct"/>
            <w:noWrap/>
            <w:vAlign w:val="center"/>
            <w:hideMark/>
          </w:tcPr>
          <w:p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346" w:type="pct"/>
            <w:noWrap/>
            <w:vAlign w:val="center"/>
            <w:hideMark/>
          </w:tcPr>
          <w:p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179" w:type="pct"/>
            <w:noWrap/>
            <w:vAlign w:val="center"/>
            <w:hideMark/>
          </w:tcPr>
          <w:p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705" w:type="pct"/>
            <w:noWrap/>
            <w:vAlign w:val="center"/>
            <w:hideMark/>
          </w:tcPr>
          <w:p w:rsidR="00E21E8B" w:rsidRPr="009C34B0" w:rsidRDefault="00E21E8B" w:rsidP="0096225E">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rsidTr="00BA1B7D">
        <w:trPr>
          <w:trHeight w:val="567"/>
        </w:trPr>
        <w:tc>
          <w:tcPr>
            <w:tcW w:w="770"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346"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179"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705" w:type="pct"/>
            <w:noWrap/>
            <w:vAlign w:val="center"/>
            <w:hideMark/>
          </w:tcPr>
          <w:p w:rsidR="00442CB4" w:rsidRPr="009C34B0" w:rsidRDefault="00442CB4" w:rsidP="008320A9">
            <w:pPr>
              <w:rPr>
                <w:rFonts w:ascii="仿宋" w:eastAsia="仿宋" w:hAnsi="仿宋"/>
                <w:sz w:val="22"/>
                <w:szCs w:val="28"/>
              </w:rPr>
            </w:pPr>
            <w:r w:rsidRPr="004407BC">
              <w:rPr>
                <w:rFonts w:ascii="仿宋" w:eastAsia="仿宋" w:hAnsi="仿宋" w:hint="eastAsia"/>
                <w:sz w:val="22"/>
                <w:szCs w:val="28"/>
              </w:rPr>
              <w:t>R3（中风险）</w:t>
            </w:r>
          </w:p>
        </w:tc>
      </w:tr>
      <w:tr w:rsidR="008B7CAF" w:rsidRPr="00C703F9" w:rsidTr="00BA1B7D">
        <w:trPr>
          <w:trHeight w:val="567"/>
        </w:trPr>
        <w:tc>
          <w:tcPr>
            <w:tcW w:w="770" w:type="pct"/>
            <w:noWrap/>
            <w:vAlign w:val="center"/>
            <w:hideMark/>
          </w:tcPr>
          <w:p w:rsidR="008B7CAF" w:rsidRPr="00442CB4" w:rsidRDefault="008B7CAF" w:rsidP="00C703F9">
            <w:pPr>
              <w:rPr>
                <w:rFonts w:ascii="仿宋" w:eastAsia="仿宋" w:hAnsi="仿宋"/>
                <w:sz w:val="22"/>
                <w:szCs w:val="28"/>
              </w:rPr>
            </w:pPr>
            <w:r>
              <w:rPr>
                <w:rFonts w:ascii="仿宋" w:eastAsia="仿宋" w:hAnsi="仿宋"/>
                <w:sz w:val="22"/>
                <w:szCs w:val="28"/>
              </w:rPr>
              <w:t>009574</w:t>
            </w:r>
            <w:r w:rsidRPr="008B7CAF">
              <w:rPr>
                <w:rFonts w:ascii="仿宋" w:eastAsia="仿宋" w:hAnsi="仿宋"/>
                <w:sz w:val="22"/>
                <w:szCs w:val="28"/>
              </w:rPr>
              <w:t>/009575</w:t>
            </w:r>
          </w:p>
        </w:tc>
        <w:tc>
          <w:tcPr>
            <w:tcW w:w="1346" w:type="pct"/>
            <w:noWrap/>
            <w:vAlign w:val="center"/>
            <w:hideMark/>
          </w:tcPr>
          <w:p w:rsidR="008B7CAF" w:rsidRPr="00442CB4" w:rsidRDefault="008B7CAF" w:rsidP="00C703F9">
            <w:pPr>
              <w:rPr>
                <w:rFonts w:ascii="仿宋" w:eastAsia="仿宋" w:hAnsi="仿宋"/>
                <w:sz w:val="22"/>
                <w:szCs w:val="28"/>
              </w:rPr>
            </w:pPr>
            <w:proofErr w:type="gramStart"/>
            <w:r w:rsidRPr="008B7CAF">
              <w:rPr>
                <w:rFonts w:ascii="仿宋" w:eastAsia="仿宋" w:hAnsi="仿宋" w:hint="eastAsia"/>
                <w:sz w:val="22"/>
                <w:szCs w:val="28"/>
              </w:rPr>
              <w:t>德邦安益6个月</w:t>
            </w:r>
            <w:proofErr w:type="gramEnd"/>
            <w:r w:rsidRPr="008B7CAF">
              <w:rPr>
                <w:rFonts w:ascii="仿宋" w:eastAsia="仿宋" w:hAnsi="仿宋" w:hint="eastAsia"/>
                <w:sz w:val="22"/>
                <w:szCs w:val="28"/>
              </w:rPr>
              <w:t>持有期混合</w:t>
            </w:r>
          </w:p>
        </w:tc>
        <w:tc>
          <w:tcPr>
            <w:tcW w:w="2179" w:type="pct"/>
            <w:noWrap/>
            <w:vAlign w:val="center"/>
            <w:hideMark/>
          </w:tcPr>
          <w:p w:rsidR="008B7CAF" w:rsidRPr="00442CB4" w:rsidRDefault="008B7CAF" w:rsidP="00C703F9">
            <w:pPr>
              <w:rPr>
                <w:rFonts w:ascii="仿宋" w:eastAsia="仿宋" w:hAnsi="仿宋"/>
                <w:sz w:val="22"/>
                <w:szCs w:val="28"/>
              </w:rPr>
            </w:pPr>
            <w:proofErr w:type="gramStart"/>
            <w:r w:rsidRPr="008B7CAF">
              <w:rPr>
                <w:rFonts w:ascii="仿宋" w:eastAsia="仿宋" w:hAnsi="仿宋" w:hint="eastAsia"/>
                <w:sz w:val="22"/>
                <w:szCs w:val="28"/>
              </w:rPr>
              <w:t>德邦安益6个月</w:t>
            </w:r>
            <w:proofErr w:type="gramEnd"/>
            <w:r w:rsidRPr="008B7CAF">
              <w:rPr>
                <w:rFonts w:ascii="仿宋" w:eastAsia="仿宋" w:hAnsi="仿宋" w:hint="eastAsia"/>
                <w:sz w:val="22"/>
                <w:szCs w:val="28"/>
              </w:rPr>
              <w:t>持有期混合型证券投资基金</w:t>
            </w:r>
          </w:p>
        </w:tc>
        <w:tc>
          <w:tcPr>
            <w:tcW w:w="705" w:type="pct"/>
            <w:noWrap/>
            <w:vAlign w:val="center"/>
            <w:hideMark/>
          </w:tcPr>
          <w:p w:rsidR="008B7CAF" w:rsidRPr="00C703F9" w:rsidRDefault="008B7CAF" w:rsidP="001600E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75EB4" w:rsidRPr="00C703F9" w:rsidTr="00BA1B7D">
        <w:trPr>
          <w:trHeight w:val="567"/>
        </w:trPr>
        <w:tc>
          <w:tcPr>
            <w:tcW w:w="770" w:type="pct"/>
            <w:noWrap/>
            <w:vAlign w:val="center"/>
            <w:hideMark/>
          </w:tcPr>
          <w:p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346"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179"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705" w:type="pct"/>
            <w:noWrap/>
            <w:vAlign w:val="center"/>
            <w:hideMark/>
          </w:tcPr>
          <w:p w:rsidR="00475EB4" w:rsidRDefault="00475EB4" w:rsidP="001600EC">
            <w:pPr>
              <w:rPr>
                <w:rFonts w:ascii="仿宋" w:eastAsia="仿宋" w:hAnsi="仿宋"/>
                <w:sz w:val="22"/>
                <w:szCs w:val="28"/>
              </w:rPr>
            </w:pPr>
            <w:r w:rsidRPr="004407BC">
              <w:rPr>
                <w:rFonts w:ascii="仿宋" w:eastAsia="仿宋" w:hAnsi="仿宋" w:hint="eastAsia"/>
                <w:sz w:val="22"/>
                <w:szCs w:val="28"/>
              </w:rPr>
              <w:t>R3（中风险）</w:t>
            </w:r>
          </w:p>
        </w:tc>
      </w:tr>
      <w:tr w:rsidR="00B51577" w:rsidRPr="00C703F9" w:rsidTr="00BA1B7D">
        <w:trPr>
          <w:trHeight w:val="567"/>
        </w:trPr>
        <w:tc>
          <w:tcPr>
            <w:tcW w:w="770" w:type="pct"/>
            <w:noWrap/>
            <w:vAlign w:val="center"/>
            <w:hideMark/>
          </w:tcPr>
          <w:p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346" w:type="pct"/>
            <w:noWrap/>
            <w:vAlign w:val="center"/>
            <w:hideMark/>
          </w:tcPr>
          <w:p w:rsidR="00B51577" w:rsidRPr="00475EB4" w:rsidRDefault="00B51577" w:rsidP="00C703F9">
            <w:pPr>
              <w:rPr>
                <w:rFonts w:ascii="仿宋" w:eastAsia="仿宋" w:hAnsi="仿宋" w:hint="eastAsia"/>
                <w:sz w:val="22"/>
                <w:szCs w:val="28"/>
              </w:rPr>
            </w:pPr>
            <w:r w:rsidRPr="00B51577">
              <w:rPr>
                <w:rFonts w:ascii="仿宋" w:eastAsia="仿宋" w:hAnsi="仿宋" w:hint="eastAsia"/>
                <w:sz w:val="22"/>
                <w:szCs w:val="28"/>
              </w:rPr>
              <w:t>德邦</w:t>
            </w:r>
            <w:proofErr w:type="gramStart"/>
            <w:r w:rsidRPr="00B51577">
              <w:rPr>
                <w:rFonts w:ascii="仿宋" w:eastAsia="仿宋" w:hAnsi="仿宋" w:hint="eastAsia"/>
                <w:sz w:val="22"/>
                <w:szCs w:val="28"/>
              </w:rPr>
              <w:t>锐裕利率债</w:t>
            </w:r>
            <w:proofErr w:type="gramEnd"/>
            <w:r w:rsidRPr="00B51577">
              <w:rPr>
                <w:rFonts w:ascii="仿宋" w:eastAsia="仿宋" w:hAnsi="仿宋" w:hint="eastAsia"/>
                <w:sz w:val="22"/>
                <w:szCs w:val="28"/>
              </w:rPr>
              <w:t>债券</w:t>
            </w:r>
          </w:p>
        </w:tc>
        <w:tc>
          <w:tcPr>
            <w:tcW w:w="2179" w:type="pct"/>
            <w:noWrap/>
            <w:vAlign w:val="center"/>
            <w:hideMark/>
          </w:tcPr>
          <w:p w:rsidR="00B51577" w:rsidRPr="00475EB4" w:rsidRDefault="00B51577" w:rsidP="00C703F9">
            <w:pPr>
              <w:rPr>
                <w:rFonts w:ascii="仿宋" w:eastAsia="仿宋" w:hAnsi="仿宋" w:hint="eastAsia"/>
                <w:sz w:val="22"/>
                <w:szCs w:val="28"/>
              </w:rPr>
            </w:pPr>
            <w:r w:rsidRPr="00B51577">
              <w:rPr>
                <w:rFonts w:ascii="仿宋" w:eastAsia="仿宋" w:hAnsi="仿宋" w:hint="eastAsia"/>
                <w:sz w:val="22"/>
                <w:szCs w:val="28"/>
              </w:rPr>
              <w:t>德邦</w:t>
            </w:r>
            <w:proofErr w:type="gramStart"/>
            <w:r w:rsidRPr="00B51577">
              <w:rPr>
                <w:rFonts w:ascii="仿宋" w:eastAsia="仿宋" w:hAnsi="仿宋" w:hint="eastAsia"/>
                <w:sz w:val="22"/>
                <w:szCs w:val="28"/>
              </w:rPr>
              <w:t>锐裕利率债</w:t>
            </w:r>
            <w:proofErr w:type="gramEnd"/>
            <w:r w:rsidRPr="00B51577">
              <w:rPr>
                <w:rFonts w:ascii="仿宋" w:eastAsia="仿宋" w:hAnsi="仿宋" w:hint="eastAsia"/>
                <w:sz w:val="22"/>
                <w:szCs w:val="28"/>
              </w:rPr>
              <w:t>债券型证券投资基金</w:t>
            </w:r>
          </w:p>
        </w:tc>
        <w:tc>
          <w:tcPr>
            <w:tcW w:w="705" w:type="pct"/>
            <w:noWrap/>
            <w:vAlign w:val="center"/>
            <w:hideMark/>
          </w:tcPr>
          <w:p w:rsidR="00B51577" w:rsidRPr="00C703F9" w:rsidRDefault="00B51577"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8B7CAF" w:rsidRPr="009C34B0" w:rsidTr="00BA1B7D">
        <w:trPr>
          <w:trHeight w:val="558"/>
        </w:trPr>
        <w:tc>
          <w:tcPr>
            <w:tcW w:w="5000" w:type="pct"/>
            <w:gridSpan w:val="4"/>
            <w:hideMark/>
          </w:tcPr>
          <w:p w:rsidR="008B7CAF" w:rsidRDefault="008B7CAF" w:rsidP="00C979E8">
            <w:pPr>
              <w:rPr>
                <w:rFonts w:ascii="仿宋" w:eastAsia="仿宋" w:hAnsi="仿宋"/>
                <w:sz w:val="22"/>
                <w:szCs w:val="28"/>
              </w:rPr>
            </w:pPr>
            <w:r>
              <w:rPr>
                <w:rFonts w:ascii="仿宋" w:eastAsia="仿宋" w:hAnsi="仿宋" w:hint="eastAsia"/>
                <w:sz w:val="22"/>
                <w:szCs w:val="28"/>
              </w:rPr>
              <w:t>注：</w:t>
            </w:r>
            <w:proofErr w:type="gramStart"/>
            <w:r>
              <w:rPr>
                <w:rFonts w:ascii="仿宋" w:eastAsia="仿宋" w:hAnsi="仿宋" w:hint="eastAsia"/>
                <w:sz w:val="22"/>
                <w:szCs w:val="28"/>
              </w:rPr>
              <w:t>德邦纯债一年</w:t>
            </w:r>
            <w:proofErr w:type="gramEnd"/>
            <w:r>
              <w:rPr>
                <w:rFonts w:ascii="仿宋" w:eastAsia="仿宋" w:hAnsi="仿宋" w:hint="eastAsia"/>
                <w:sz w:val="22"/>
                <w:szCs w:val="28"/>
              </w:rPr>
              <w:t>定期开放债券型证券投资基金</w:t>
            </w:r>
            <w:r w:rsidRPr="00BA1B7D">
              <w:rPr>
                <w:rFonts w:ascii="仿宋" w:eastAsia="仿宋" w:hAnsi="仿宋" w:hint="eastAsia"/>
                <w:sz w:val="22"/>
                <w:szCs w:val="28"/>
              </w:rPr>
              <w:t>于</w:t>
            </w:r>
            <w:r>
              <w:rPr>
                <w:rFonts w:ascii="仿宋" w:eastAsia="仿宋" w:hAnsi="仿宋" w:hint="eastAsia"/>
                <w:sz w:val="22"/>
                <w:szCs w:val="28"/>
              </w:rPr>
              <w:t>2020年3月6日正式转型为</w:t>
            </w:r>
            <w:proofErr w:type="gramStart"/>
            <w:r>
              <w:rPr>
                <w:rFonts w:ascii="仿宋" w:eastAsia="仿宋" w:hAnsi="仿宋" w:hint="eastAsia"/>
                <w:sz w:val="22"/>
                <w:szCs w:val="28"/>
              </w:rPr>
              <w:t>德邦锐兴债券</w:t>
            </w:r>
            <w:proofErr w:type="gramEnd"/>
            <w:r>
              <w:rPr>
                <w:rFonts w:ascii="仿宋" w:eastAsia="仿宋" w:hAnsi="仿宋" w:hint="eastAsia"/>
                <w:sz w:val="22"/>
                <w:szCs w:val="28"/>
              </w:rPr>
              <w:t>型证券投资基金。</w:t>
            </w:r>
          </w:p>
          <w:p w:rsidR="008B7CAF" w:rsidRPr="009C34B0" w:rsidRDefault="008B7CAF" w:rsidP="00B51577">
            <w:pPr>
              <w:tabs>
                <w:tab w:val="left" w:pos="7250"/>
              </w:tabs>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20</w:t>
            </w:r>
            <w:r w:rsidRPr="009C34B0">
              <w:rPr>
                <w:rFonts w:ascii="仿宋" w:eastAsia="仿宋" w:hAnsi="仿宋" w:hint="eastAsia"/>
                <w:sz w:val="22"/>
                <w:szCs w:val="28"/>
              </w:rPr>
              <w:t>年</w:t>
            </w:r>
            <w:r w:rsidR="00B51577">
              <w:rPr>
                <w:rFonts w:ascii="仿宋" w:eastAsia="仿宋" w:hAnsi="仿宋" w:hint="eastAsia"/>
                <w:sz w:val="22"/>
                <w:szCs w:val="28"/>
              </w:rPr>
              <w:t>12</w:t>
            </w:r>
            <w:r w:rsidRPr="009C34B0">
              <w:rPr>
                <w:rFonts w:ascii="仿宋" w:eastAsia="仿宋" w:hAnsi="仿宋" w:hint="eastAsia"/>
                <w:sz w:val="22"/>
                <w:szCs w:val="28"/>
              </w:rPr>
              <w:t>月</w:t>
            </w:r>
            <w:r w:rsidR="00B51577">
              <w:rPr>
                <w:rFonts w:ascii="仿宋" w:eastAsia="仿宋" w:hAnsi="仿宋" w:hint="eastAsia"/>
                <w:sz w:val="22"/>
                <w:szCs w:val="28"/>
              </w:rPr>
              <w:t>1</w:t>
            </w:r>
            <w:r>
              <w:rPr>
                <w:rFonts w:ascii="仿宋" w:eastAsia="仿宋" w:hAnsi="仿宋" w:hint="eastAsia"/>
                <w:sz w:val="22"/>
                <w:szCs w:val="28"/>
              </w:rPr>
              <w:t>日</w:t>
            </w:r>
            <w:r>
              <w:rPr>
                <w:rFonts w:ascii="仿宋" w:eastAsia="仿宋" w:hAnsi="仿宋"/>
                <w:sz w:val="22"/>
                <w:szCs w:val="28"/>
              </w:rPr>
              <w:tab/>
            </w:r>
          </w:p>
        </w:tc>
      </w:tr>
    </w:tbl>
    <w:p w:rsidR="00DB2628" w:rsidRPr="009C34B0" w:rsidRDefault="00DB2628" w:rsidP="005153B2">
      <w:pPr>
        <w:spacing w:line="480" w:lineRule="auto"/>
        <w:ind w:firstLineChars="200" w:firstLine="462"/>
        <w:rPr>
          <w:rFonts w:ascii="仿宋" w:eastAsia="仿宋" w:hAnsi="仿宋"/>
          <w:b/>
          <w:sz w:val="23"/>
          <w:szCs w:val="23"/>
        </w:rPr>
      </w:pPr>
    </w:p>
    <w:p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rsidR="00FA58BF" w:rsidRPr="009C34B0" w:rsidRDefault="00FA58BF" w:rsidP="005153B2">
      <w:pPr>
        <w:spacing w:line="480" w:lineRule="auto"/>
        <w:ind w:firstLineChars="200" w:firstLine="462"/>
        <w:rPr>
          <w:rFonts w:ascii="仿宋" w:eastAsia="仿宋" w:hAnsi="仿宋"/>
          <w:b/>
          <w:sz w:val="23"/>
          <w:szCs w:val="23"/>
        </w:rPr>
      </w:pP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lastRenderedPageBreak/>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rsidR="00173E95" w:rsidRPr="009C34B0" w:rsidRDefault="00173E95" w:rsidP="005153B2">
      <w:pPr>
        <w:spacing w:line="480" w:lineRule="auto"/>
        <w:ind w:firstLineChars="200" w:firstLine="460"/>
        <w:jc w:val="right"/>
        <w:rPr>
          <w:rFonts w:ascii="仿宋" w:eastAsia="仿宋" w:hAnsi="仿宋"/>
          <w:sz w:val="23"/>
          <w:szCs w:val="23"/>
        </w:rPr>
      </w:pPr>
    </w:p>
    <w:p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B9393D">
        <w:rPr>
          <w:rFonts w:ascii="仿宋" w:eastAsia="仿宋" w:hAnsi="仿宋" w:hint="eastAsia"/>
          <w:sz w:val="23"/>
          <w:szCs w:val="23"/>
        </w:rPr>
        <w:t xml:space="preserve"> </w:t>
      </w:r>
      <w:r w:rsidR="00BB76B7" w:rsidRPr="009C34B0">
        <w:rPr>
          <w:rFonts w:ascii="仿宋" w:eastAsia="仿宋" w:hAnsi="仿宋" w:hint="eastAsia"/>
          <w:sz w:val="23"/>
          <w:szCs w:val="23"/>
        </w:rPr>
        <w:t>20</w:t>
      </w:r>
      <w:r w:rsidR="00C703F9">
        <w:rPr>
          <w:rFonts w:ascii="仿宋" w:eastAsia="仿宋" w:hAnsi="仿宋" w:hint="eastAsia"/>
          <w:sz w:val="23"/>
          <w:szCs w:val="23"/>
        </w:rPr>
        <w:t>20</w:t>
      </w:r>
      <w:r w:rsidR="00BB76B7" w:rsidRPr="009C34B0">
        <w:rPr>
          <w:rFonts w:ascii="仿宋" w:eastAsia="仿宋" w:hAnsi="仿宋" w:hint="eastAsia"/>
          <w:sz w:val="23"/>
          <w:szCs w:val="23"/>
        </w:rPr>
        <w:t>年</w:t>
      </w:r>
      <w:r w:rsidR="00B51577">
        <w:rPr>
          <w:rFonts w:ascii="仿宋" w:eastAsia="仿宋" w:hAnsi="仿宋" w:hint="eastAsia"/>
          <w:sz w:val="23"/>
          <w:szCs w:val="23"/>
        </w:rPr>
        <w:t>12</w:t>
      </w:r>
      <w:r w:rsidR="00B44B54" w:rsidRPr="009C34B0">
        <w:rPr>
          <w:rFonts w:ascii="仿宋" w:eastAsia="仿宋" w:hAnsi="仿宋" w:hint="eastAsia"/>
          <w:sz w:val="23"/>
          <w:szCs w:val="23"/>
        </w:rPr>
        <w:t>月</w:t>
      </w:r>
      <w:r w:rsidR="00B51577">
        <w:rPr>
          <w:rFonts w:ascii="仿宋" w:eastAsia="仿宋" w:hAnsi="仿宋" w:hint="eastAsia"/>
          <w:sz w:val="23"/>
          <w:szCs w:val="23"/>
        </w:rPr>
        <w:t>1</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90A" w:rsidRDefault="000D590A" w:rsidP="00777E2F">
      <w:r>
        <w:separator/>
      </w:r>
    </w:p>
  </w:endnote>
  <w:endnote w:type="continuationSeparator" w:id="0">
    <w:p w:rsidR="000D590A" w:rsidRDefault="000D590A" w:rsidP="00777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90A" w:rsidRDefault="000D590A" w:rsidP="00777E2F">
      <w:r>
        <w:separator/>
      </w:r>
    </w:p>
  </w:footnote>
  <w:footnote w:type="continuationSeparator" w:id="0">
    <w:p w:rsidR="000D590A" w:rsidRDefault="000D590A" w:rsidP="00777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477"/>
    <w:rsid w:val="00005924"/>
    <w:rsid w:val="00031DE5"/>
    <w:rsid w:val="000406B2"/>
    <w:rsid w:val="00065E38"/>
    <w:rsid w:val="000712C9"/>
    <w:rsid w:val="0009020F"/>
    <w:rsid w:val="000D1347"/>
    <w:rsid w:val="000D590A"/>
    <w:rsid w:val="000D745E"/>
    <w:rsid w:val="001021D6"/>
    <w:rsid w:val="00111F12"/>
    <w:rsid w:val="00145C5E"/>
    <w:rsid w:val="001509BE"/>
    <w:rsid w:val="00173E95"/>
    <w:rsid w:val="00175348"/>
    <w:rsid w:val="001A438A"/>
    <w:rsid w:val="001A55E8"/>
    <w:rsid w:val="001C7114"/>
    <w:rsid w:val="001D2F9E"/>
    <w:rsid w:val="001D4E6F"/>
    <w:rsid w:val="001E5F30"/>
    <w:rsid w:val="001E7A4D"/>
    <w:rsid w:val="001F2CFB"/>
    <w:rsid w:val="00204229"/>
    <w:rsid w:val="00212A54"/>
    <w:rsid w:val="00231153"/>
    <w:rsid w:val="0027558C"/>
    <w:rsid w:val="0027716F"/>
    <w:rsid w:val="002A1818"/>
    <w:rsid w:val="002C56AF"/>
    <w:rsid w:val="00311258"/>
    <w:rsid w:val="00312613"/>
    <w:rsid w:val="0032210A"/>
    <w:rsid w:val="00335288"/>
    <w:rsid w:val="003D620D"/>
    <w:rsid w:val="00410040"/>
    <w:rsid w:val="00414E51"/>
    <w:rsid w:val="00431A3A"/>
    <w:rsid w:val="004407BC"/>
    <w:rsid w:val="00442662"/>
    <w:rsid w:val="00442CB4"/>
    <w:rsid w:val="00475EB4"/>
    <w:rsid w:val="004A4B94"/>
    <w:rsid w:val="004D17B0"/>
    <w:rsid w:val="005153B2"/>
    <w:rsid w:val="00516BFB"/>
    <w:rsid w:val="005336DA"/>
    <w:rsid w:val="00544C80"/>
    <w:rsid w:val="00554C0F"/>
    <w:rsid w:val="005673CF"/>
    <w:rsid w:val="005679BC"/>
    <w:rsid w:val="005834F4"/>
    <w:rsid w:val="005A041A"/>
    <w:rsid w:val="005B2772"/>
    <w:rsid w:val="005F7DE3"/>
    <w:rsid w:val="0060378C"/>
    <w:rsid w:val="00621C6F"/>
    <w:rsid w:val="00641980"/>
    <w:rsid w:val="006645F8"/>
    <w:rsid w:val="00683EA2"/>
    <w:rsid w:val="00692477"/>
    <w:rsid w:val="006979C1"/>
    <w:rsid w:val="006C3D75"/>
    <w:rsid w:val="006C5C07"/>
    <w:rsid w:val="00705685"/>
    <w:rsid w:val="00720CC8"/>
    <w:rsid w:val="00752303"/>
    <w:rsid w:val="00777E2F"/>
    <w:rsid w:val="00793C67"/>
    <w:rsid w:val="007D3E59"/>
    <w:rsid w:val="007E261D"/>
    <w:rsid w:val="00827D09"/>
    <w:rsid w:val="00856B2B"/>
    <w:rsid w:val="008824DB"/>
    <w:rsid w:val="00894293"/>
    <w:rsid w:val="008A18D4"/>
    <w:rsid w:val="008A3DE6"/>
    <w:rsid w:val="008B51AF"/>
    <w:rsid w:val="008B7CAF"/>
    <w:rsid w:val="00923E36"/>
    <w:rsid w:val="009369D4"/>
    <w:rsid w:val="00943955"/>
    <w:rsid w:val="009822D1"/>
    <w:rsid w:val="009A25F0"/>
    <w:rsid w:val="009C34B0"/>
    <w:rsid w:val="009E411A"/>
    <w:rsid w:val="009F7A2F"/>
    <w:rsid w:val="00A71400"/>
    <w:rsid w:val="00A77521"/>
    <w:rsid w:val="00AA3CB1"/>
    <w:rsid w:val="00AD5B50"/>
    <w:rsid w:val="00B208E9"/>
    <w:rsid w:val="00B35831"/>
    <w:rsid w:val="00B44B54"/>
    <w:rsid w:val="00B51577"/>
    <w:rsid w:val="00B9393D"/>
    <w:rsid w:val="00BA1B7D"/>
    <w:rsid w:val="00BB76B7"/>
    <w:rsid w:val="00C000A2"/>
    <w:rsid w:val="00C017FE"/>
    <w:rsid w:val="00C54332"/>
    <w:rsid w:val="00C66D37"/>
    <w:rsid w:val="00C703F9"/>
    <w:rsid w:val="00C70B2E"/>
    <w:rsid w:val="00C91689"/>
    <w:rsid w:val="00C942D4"/>
    <w:rsid w:val="00C95A20"/>
    <w:rsid w:val="00C979E8"/>
    <w:rsid w:val="00CE4612"/>
    <w:rsid w:val="00CF0825"/>
    <w:rsid w:val="00CF345D"/>
    <w:rsid w:val="00D33FC7"/>
    <w:rsid w:val="00D34447"/>
    <w:rsid w:val="00D5746E"/>
    <w:rsid w:val="00DB2628"/>
    <w:rsid w:val="00DC4388"/>
    <w:rsid w:val="00DE457B"/>
    <w:rsid w:val="00E15C34"/>
    <w:rsid w:val="00E21E8B"/>
    <w:rsid w:val="00E2337A"/>
    <w:rsid w:val="00E364AE"/>
    <w:rsid w:val="00E40468"/>
    <w:rsid w:val="00E712A2"/>
    <w:rsid w:val="00E76D8C"/>
    <w:rsid w:val="00E84DBD"/>
    <w:rsid w:val="00E91100"/>
    <w:rsid w:val="00E95049"/>
    <w:rsid w:val="00EA0065"/>
    <w:rsid w:val="00F71B41"/>
    <w:rsid w:val="00FA58BF"/>
    <w:rsid w:val="00FE5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Char"/>
    <w:uiPriority w:val="99"/>
    <w:semiHidden/>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7E2F"/>
    <w:rPr>
      <w:sz w:val="18"/>
      <w:szCs w:val="18"/>
    </w:rPr>
  </w:style>
  <w:style w:type="paragraph" w:styleId="a5">
    <w:name w:val="footer"/>
    <w:basedOn w:val="a"/>
    <w:link w:val="Char0"/>
    <w:uiPriority w:val="99"/>
    <w:semiHidden/>
    <w:unhideWhenUsed/>
    <w:rsid w:val="00777E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7E2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244DA-A4FC-48BD-B9B3-44D5C418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2378</Characters>
  <Application>Microsoft Office Word</Application>
  <DocSecurity>0</DocSecurity>
  <Lines>19</Lines>
  <Paragraphs>5</Paragraphs>
  <ScaleCrop>false</ScaleCrop>
  <Company>Lenovo</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zhoxxc</dc:creator>
  <cp:lastModifiedBy>周晓辰</cp:lastModifiedBy>
  <cp:revision>2</cp:revision>
  <dcterms:created xsi:type="dcterms:W3CDTF">2020-12-01T06:38:00Z</dcterms:created>
  <dcterms:modified xsi:type="dcterms:W3CDTF">2020-12-01T06:38:00Z</dcterms:modified>
</cp:coreProperties>
</file>